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2A" w:rsidRPr="00C868C4" w:rsidRDefault="00BF6EBF" w:rsidP="000C08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0C082A" w:rsidRPr="00C868C4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0C082A" w:rsidRPr="00C868C4" w:rsidRDefault="000C082A" w:rsidP="000C08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privind concesionarea prin licitație publică a imobilului teren în suprafață  de 1107 mp</w:t>
      </w:r>
      <w:r w:rsidR="001A512F">
        <w:rPr>
          <w:rFonts w:ascii="Times New Roman" w:hAnsi="Times New Roman" w:cs="Times New Roman"/>
          <w:sz w:val="24"/>
          <w:szCs w:val="24"/>
        </w:rPr>
        <w:t xml:space="preserve">, </w:t>
      </w:r>
      <w:r w:rsidRPr="00C868C4">
        <w:rPr>
          <w:rFonts w:ascii="Times New Roman" w:hAnsi="Times New Roman" w:cs="Times New Roman"/>
          <w:sz w:val="24"/>
          <w:szCs w:val="24"/>
        </w:rPr>
        <w:t xml:space="preserve"> situat în  </w:t>
      </w:r>
      <w:proofErr w:type="spellStart"/>
      <w:r w:rsidRPr="00C868C4">
        <w:rPr>
          <w:rFonts w:ascii="Times New Roman" w:eastAsia="Calibri" w:hAnsi="Times New Roman" w:cs="Times New Roman"/>
          <w:sz w:val="24"/>
          <w:szCs w:val="24"/>
          <w:lang w:val="en-US"/>
        </w:rPr>
        <w:t>intravilanul</w:t>
      </w:r>
      <w:proofErr w:type="spellEnd"/>
      <w:r w:rsidRPr="00C868C4">
        <w:rPr>
          <w:rFonts w:ascii="Times New Roman" w:hAnsi="Times New Roman" w:cs="Times New Roman"/>
          <w:sz w:val="24"/>
          <w:szCs w:val="24"/>
        </w:rPr>
        <w:t xml:space="preserve"> Municipiului Călărași, str. Ing. Bârcă Gheorghe, nr. 4, cu număr cadastral 25164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143BF">
        <w:rPr>
          <w:rFonts w:ascii="Times New Roman" w:hAnsi="Times New Roman" w:cs="Times New Roman"/>
          <w:sz w:val="24"/>
          <w:szCs w:val="24"/>
        </w:rPr>
        <w:t>având</w:t>
      </w:r>
      <w:r w:rsidRPr="006F617B">
        <w:rPr>
          <w:rFonts w:ascii="Times New Roman" w:hAnsi="Times New Roman" w:cs="Times New Roman"/>
          <w:sz w:val="24"/>
          <w:szCs w:val="24"/>
        </w:rPr>
        <w:t xml:space="preserve"> destinația și utilizările admise pentru funcțiunea </w:t>
      </w:r>
      <w:proofErr w:type="spellStart"/>
      <w:r w:rsidRPr="006F617B">
        <w:rPr>
          <w:rFonts w:ascii="Times New Roman" w:hAnsi="Times New Roman" w:cs="Times New Roman"/>
          <w:sz w:val="24"/>
          <w:szCs w:val="24"/>
        </w:rPr>
        <w:t>ISsv</w:t>
      </w:r>
      <w:proofErr w:type="spellEnd"/>
      <w:r w:rsidRPr="006F617B">
        <w:rPr>
          <w:rFonts w:ascii="Times New Roman" w:hAnsi="Times New Roman" w:cs="Times New Roman"/>
          <w:sz w:val="24"/>
          <w:szCs w:val="24"/>
        </w:rPr>
        <w:t>/ID – subzonă pentru servicii/subzonă industrie și depozitare</w:t>
      </w:r>
      <w:r w:rsidR="00322E9C">
        <w:rPr>
          <w:rFonts w:ascii="Times New Roman" w:hAnsi="Times New Roman" w:cs="Times New Roman"/>
          <w:sz w:val="24"/>
          <w:szCs w:val="24"/>
        </w:rPr>
        <w:t xml:space="preserve">, </w:t>
      </w:r>
      <w:r w:rsidR="00322E9C" w:rsidRPr="00322E9C">
        <w:rPr>
          <w:rFonts w:ascii="Times New Roman" w:hAnsi="Times New Roman" w:cs="Times New Roman"/>
          <w:sz w:val="24"/>
          <w:szCs w:val="24"/>
        </w:rPr>
        <w:t>în baza unui PUZ aprobat</w:t>
      </w:r>
      <w:r w:rsidR="00322E9C" w:rsidRPr="00322E9C">
        <w:rPr>
          <w:rFonts w:ascii="Times New Roman" w:hAnsi="Times New Roman" w:cs="Times New Roman"/>
          <w:sz w:val="24"/>
          <w:szCs w:val="24"/>
        </w:rPr>
        <w:tab/>
      </w:r>
      <w:r w:rsidRPr="00C868C4">
        <w:rPr>
          <w:rFonts w:ascii="Times New Roman" w:hAnsi="Times New Roman" w:cs="Times New Roman"/>
          <w:sz w:val="24"/>
          <w:szCs w:val="24"/>
        </w:rPr>
        <w:tab/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Consiliul Local al municipiului Călărași, județul Călărași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Având în vedere: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Referatul  de aprobare al P</w:t>
      </w:r>
      <w:r w:rsidR="00704F7C">
        <w:rPr>
          <w:rFonts w:ascii="Times New Roman" w:hAnsi="Times New Roman" w:cs="Times New Roman"/>
          <w:sz w:val="24"/>
          <w:szCs w:val="24"/>
        </w:rPr>
        <w:t>rimarului M</w:t>
      </w:r>
      <w:r w:rsidRPr="00C868C4">
        <w:rPr>
          <w:rFonts w:ascii="Times New Roman" w:hAnsi="Times New Roman" w:cs="Times New Roman"/>
          <w:sz w:val="24"/>
          <w:szCs w:val="24"/>
        </w:rPr>
        <w:t xml:space="preserve">unicipiului Călărași nr.  </w:t>
      </w:r>
      <w:r>
        <w:rPr>
          <w:rFonts w:ascii="Times New Roman" w:hAnsi="Times New Roman" w:cs="Times New Roman"/>
          <w:sz w:val="24"/>
          <w:szCs w:val="24"/>
        </w:rPr>
        <w:t>158222/17.10.2024;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Raportul de specialitate al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Serviciului Administrarea Patrimoniului Public </w:t>
      </w:r>
      <w:r w:rsidRPr="00CA2D7C">
        <w:rPr>
          <w:rFonts w:ascii="Times New Roman" w:hAnsi="Times New Roman" w:cs="Times New Roman"/>
          <w:color w:val="000000"/>
          <w:sz w:val="24"/>
          <w:szCs w:val="24"/>
        </w:rPr>
        <w:t>si Privat si Diaspora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76C0">
        <w:rPr>
          <w:rFonts w:ascii="Times New Roman" w:hAnsi="Times New Roman" w:cs="Times New Roman"/>
          <w:color w:val="000000" w:themeColor="text1"/>
          <w:sz w:val="24"/>
          <w:szCs w:val="24"/>
        </w:rPr>
        <w:t>din cadrul Primăriei municipiului Călărași</w:t>
      </w:r>
      <w:r w:rsidRPr="0083536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</w:t>
      </w:r>
      <w:r>
        <w:rPr>
          <w:rFonts w:ascii="Times New Roman" w:hAnsi="Times New Roman" w:cs="Times New Roman"/>
          <w:sz w:val="24"/>
          <w:szCs w:val="24"/>
        </w:rPr>
        <w:t>158277/17.10.2024</w:t>
      </w:r>
      <w:r w:rsidRPr="00C868C4">
        <w:rPr>
          <w:rFonts w:ascii="Times New Roman" w:hAnsi="Times New Roman" w:cs="Times New Roman"/>
          <w:sz w:val="24"/>
          <w:szCs w:val="24"/>
        </w:rPr>
        <w:t>;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Extrasul de carte funciară pentru imobilul - teren în suprafața de 1107 mp;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Avizul nr. 14000/03.04.2020 al Administrației Naționale a Rezervelor de Stat și Probleme Speciale, emis conform    prevederilor art. 308, alin 4, li g) din OUG 57/2019 privind Codul Administrativ, potrivit căruia terenul propus pentru concesionare nu se încadrează în infrastructura sistemului național de apărare;</w:t>
      </w:r>
    </w:p>
    <w:p w:rsidR="000C082A" w:rsidRPr="006F617B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617B">
        <w:rPr>
          <w:rFonts w:ascii="Times New Roman" w:hAnsi="Times New Roman" w:cs="Times New Roman"/>
          <w:sz w:val="24"/>
          <w:szCs w:val="24"/>
        </w:rPr>
        <w:t>Certificatul de urbanism nr. 494/07.10.2024, eliberat de Direcția Urbanism din cadrul Primăriei Municipiului Călărași;</w:t>
      </w:r>
    </w:p>
    <w:p w:rsidR="000C082A" w:rsidRDefault="001A512F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Raportul de evaluare nr. </w:t>
      </w:r>
      <w:r w:rsidR="000C082A" w:rsidRPr="006F617B">
        <w:rPr>
          <w:rFonts w:ascii="Times New Roman" w:hAnsi="Times New Roman" w:cs="Times New Roman"/>
          <w:sz w:val="24"/>
          <w:szCs w:val="24"/>
        </w:rPr>
        <w:t>107/09.10.2024, întocmit de S.C. EXPERT COMPLEX S.R.L</w:t>
      </w:r>
    </w:p>
    <w:p w:rsidR="000C082A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H.C.L.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30.05.2024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privind aprobarea inventarului bunurilor care alcătuiesc domeniul privat al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UAT 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>municipiului Călăraşi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actualizat la 31.03.2024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C082A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revederile Legii nr. 50/1991 privind autorizarea executării lucrărilor de construcţii,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>epublicată;</w:t>
      </w:r>
    </w:p>
    <w:p w:rsidR="000C082A" w:rsidRPr="009976C7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6C7">
        <w:rPr>
          <w:rFonts w:ascii="Times New Roman" w:hAnsi="Times New Roman" w:cs="Times New Roman"/>
          <w:color w:val="000000" w:themeColor="text1"/>
          <w:sz w:val="24"/>
          <w:szCs w:val="24"/>
        </w:rPr>
        <w:t>Prevederile Ordinului nr. 839/12.10.2009  pentru aprobarea Normelor Metodologice  de aplicare a Legii nr. 50/1991 privind autorizarea executării lucrărilor de construcții;</w:t>
      </w:r>
    </w:p>
    <w:p w:rsidR="000C082A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52/2003 privind transparența decizională în administrația publică,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republicată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C082A" w:rsidRPr="00B0017A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>revederile art. 129, alin. (2), lit. c, alin. 6, lit. (b) şi art. 196 alin. 1, lit. (a)  din O.U.G. nr. 57/2019  privind Codul Administrativ;</w:t>
      </w:r>
    </w:p>
    <w:p w:rsidR="000C082A" w:rsidRPr="002317C7" w:rsidRDefault="000C082A" w:rsidP="001A512F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0B9D">
        <w:rPr>
          <w:rFonts w:ascii="Times New Roman" w:hAnsi="Times New Roman" w:cs="Times New Roman"/>
          <w:color w:val="000000" w:themeColor="text1"/>
          <w:sz w:val="24"/>
          <w:szCs w:val="24"/>
        </w:rPr>
        <w:t>În temeiul art. 139 din O.U.G. nr. 57/2019 privind Codul Administrativ</w:t>
      </w: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8C4">
        <w:rPr>
          <w:rFonts w:ascii="Times New Roman" w:hAnsi="Times New Roman" w:cs="Times New Roman"/>
          <w:b/>
          <w:sz w:val="24"/>
          <w:szCs w:val="24"/>
        </w:rPr>
        <w:t>H O T Ă R Ă Ș T E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82A" w:rsidRPr="00C868C4" w:rsidRDefault="000C082A" w:rsidP="000C082A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b/>
          <w:sz w:val="24"/>
          <w:szCs w:val="24"/>
        </w:rPr>
        <w:t>Art.1</w:t>
      </w:r>
      <w:r w:rsidRPr="00C868C4">
        <w:rPr>
          <w:rFonts w:ascii="Times New Roman" w:hAnsi="Times New Roman" w:cs="Times New Roman"/>
          <w:sz w:val="24"/>
          <w:szCs w:val="24"/>
        </w:rPr>
        <w:t xml:space="preserve">. </w:t>
      </w:r>
      <w:r w:rsidRPr="00C868C4">
        <w:rPr>
          <w:rFonts w:ascii="Times New Roman" w:hAnsi="Times New Roman" w:cs="Times New Roman"/>
          <w:b/>
          <w:sz w:val="24"/>
          <w:szCs w:val="24"/>
        </w:rPr>
        <w:t>(1)</w:t>
      </w:r>
      <w:r w:rsidRPr="00C868C4">
        <w:rPr>
          <w:rFonts w:ascii="Times New Roman" w:hAnsi="Times New Roman" w:cs="Times New Roman"/>
          <w:sz w:val="24"/>
          <w:szCs w:val="24"/>
        </w:rPr>
        <w:t xml:space="preserve"> Se aprobă concesionarea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68C4">
        <w:rPr>
          <w:rFonts w:ascii="Times New Roman" w:hAnsi="Times New Roman" w:cs="Times New Roman"/>
          <w:sz w:val="24"/>
          <w:szCs w:val="24"/>
        </w:rPr>
        <w:t xml:space="preserve"> prin licitație publică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68C4">
        <w:rPr>
          <w:rFonts w:ascii="Times New Roman" w:hAnsi="Times New Roman" w:cs="Times New Roman"/>
          <w:sz w:val="24"/>
          <w:szCs w:val="24"/>
        </w:rPr>
        <w:t xml:space="preserve"> a imobilului teren, </w:t>
      </w:r>
      <w:r w:rsidRPr="006B5055">
        <w:rPr>
          <w:rFonts w:ascii="Times New Roman" w:hAnsi="Times New Roman" w:cs="Times New Roman"/>
          <w:sz w:val="24"/>
          <w:szCs w:val="24"/>
        </w:rPr>
        <w:t>aparținând domeniului privat al Municipiului Călărași</w:t>
      </w:r>
      <w:r w:rsidRPr="00C868C4">
        <w:rPr>
          <w:rFonts w:ascii="Times New Roman" w:hAnsi="Times New Roman" w:cs="Times New Roman"/>
          <w:sz w:val="24"/>
          <w:szCs w:val="24"/>
        </w:rPr>
        <w:t xml:space="preserve">, în suprafață de 1107 mp, situat în  Municipiul Călărași, str. Ing. Bârcă Gheorghe, nr. 4, având număr cadastral 25164, cu destinația </w:t>
      </w:r>
      <w:r>
        <w:rPr>
          <w:rFonts w:ascii="Times New Roman" w:hAnsi="Times New Roman" w:cs="Times New Roman"/>
          <w:sz w:val="24"/>
          <w:szCs w:val="24"/>
        </w:rPr>
        <w:t xml:space="preserve">stabilită prin </w:t>
      </w:r>
      <w:r w:rsidRPr="00C868C4">
        <w:rPr>
          <w:rFonts w:ascii="Times New Roman" w:hAnsi="Times New Roman" w:cs="Times New Roman"/>
          <w:sz w:val="24"/>
          <w:szCs w:val="24"/>
        </w:rPr>
        <w:t xml:space="preserve">certificatul de urbanism </w:t>
      </w:r>
      <w:r>
        <w:rPr>
          <w:rFonts w:ascii="Times New Roman" w:hAnsi="Times New Roman" w:cs="Times New Roman"/>
          <w:sz w:val="24"/>
          <w:szCs w:val="24"/>
        </w:rPr>
        <w:t>nr. 494/07.10.2024 și u</w:t>
      </w:r>
      <w:r w:rsidRPr="006B5055">
        <w:rPr>
          <w:rFonts w:ascii="Times New Roman" w:hAnsi="Times New Roman" w:cs="Times New Roman"/>
          <w:sz w:val="24"/>
          <w:szCs w:val="24"/>
        </w:rPr>
        <w:t xml:space="preserve">tilizările admise pentru funcțiunea </w:t>
      </w:r>
      <w:proofErr w:type="spellStart"/>
      <w:r w:rsidRPr="006B5055">
        <w:rPr>
          <w:rFonts w:ascii="Times New Roman" w:hAnsi="Times New Roman" w:cs="Times New Roman"/>
          <w:sz w:val="24"/>
          <w:szCs w:val="24"/>
        </w:rPr>
        <w:t>ISsv</w:t>
      </w:r>
      <w:proofErr w:type="spellEnd"/>
      <w:r w:rsidRPr="006B5055">
        <w:rPr>
          <w:rFonts w:ascii="Times New Roman" w:hAnsi="Times New Roman" w:cs="Times New Roman"/>
          <w:sz w:val="24"/>
          <w:szCs w:val="24"/>
        </w:rPr>
        <w:t>/ID – subzonă pentru servicii/subzonă industrie și depozitare</w:t>
      </w:r>
      <w:r w:rsidR="00EB2A77">
        <w:rPr>
          <w:rFonts w:ascii="Times New Roman" w:hAnsi="Times New Roman" w:cs="Times New Roman"/>
          <w:sz w:val="24"/>
          <w:szCs w:val="24"/>
        </w:rPr>
        <w:t>, în baza unui PUZ aprobat.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8C4">
        <w:rPr>
          <w:rFonts w:ascii="Times New Roman" w:hAnsi="Times New Roman" w:cs="Times New Roman"/>
          <w:sz w:val="24"/>
          <w:szCs w:val="24"/>
        </w:rPr>
        <w:t>Categoria de folosință a terenului este arabil, intravilan.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ab/>
      </w: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(2) 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Nivelul redevenței va fi de </w:t>
      </w: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1028</w:t>
      </w:r>
      <w:r w:rsidR="00DD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lei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/lună, fără TVA, pentru întreaga suprafață de 1107 mp 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>– limita minimă de la care va porni licitația</w:t>
      </w:r>
      <w:r w:rsidR="001A51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082A" w:rsidRPr="00061C71" w:rsidRDefault="000C082A" w:rsidP="000C08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061C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raportul de evaluare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107/09.10.2024</w:t>
      </w: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întocmit de evaluator autorizat Dobrescu Adrian (SC EXPERT COMPLEX SRL), anexă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proiect de hotărâre.</w:t>
      </w:r>
    </w:p>
    <w:p w:rsidR="000C082A" w:rsidRPr="00C868C4" w:rsidRDefault="000C082A" w:rsidP="000C08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(4)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contravaloarea taxei de </w:t>
      </w:r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participare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cuantum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100 lei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și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contravaloarea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documentaţiei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atribuire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cuantum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 50 lei.</w:t>
      </w:r>
    </w:p>
    <w:p w:rsidR="000C082A" w:rsidRPr="00C868C4" w:rsidRDefault="000C082A" w:rsidP="000C082A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868C4">
        <w:rPr>
          <w:rFonts w:ascii="Times New Roman" w:hAnsi="Times New Roman" w:cs="Times New Roman"/>
          <w:b/>
          <w:sz w:val="24"/>
          <w:szCs w:val="24"/>
        </w:rPr>
        <w:t>(5)</w:t>
      </w:r>
      <w:r w:rsidRPr="00C868C4">
        <w:rPr>
          <w:rFonts w:ascii="Times New Roman" w:hAnsi="Times New Roman" w:cs="Times New Roman"/>
          <w:sz w:val="24"/>
          <w:szCs w:val="24"/>
        </w:rPr>
        <w:t xml:space="preserve"> Durata concesiunii va fi de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C86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68C4">
        <w:rPr>
          <w:rFonts w:ascii="Times New Roman" w:hAnsi="Times New Roman" w:cs="Times New Roman"/>
          <w:sz w:val="24"/>
          <w:szCs w:val="24"/>
        </w:rPr>
        <w:t>ani, cu posibilitatea de prelungire în condițiile legii.</w:t>
      </w:r>
    </w:p>
    <w:p w:rsidR="000C082A" w:rsidRPr="00C868C4" w:rsidRDefault="000C082A" w:rsidP="000C082A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b/>
          <w:sz w:val="24"/>
          <w:szCs w:val="24"/>
        </w:rPr>
        <w:t>Art.2</w:t>
      </w:r>
      <w:r w:rsidRPr="00C868C4">
        <w:rPr>
          <w:rFonts w:ascii="Times New Roman" w:hAnsi="Times New Roman" w:cs="Times New Roman"/>
          <w:sz w:val="24"/>
          <w:szCs w:val="24"/>
        </w:rPr>
        <w:t xml:space="preserve">. Se aprobă  documentația de atribuire a licitației publice, inclusiv caietul de sarcini, parte componentă a prezentei hotărâri, conform Anexei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868C4">
        <w:rPr>
          <w:rFonts w:ascii="Times New Roman" w:hAnsi="Times New Roman" w:cs="Times New Roman"/>
          <w:sz w:val="24"/>
          <w:szCs w:val="24"/>
        </w:rPr>
        <w:t xml:space="preserve"> care face parte integrantă din prezenta hotărâre.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Art.3. (1)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numește comisia pentru organizarea și desfășurarea  licitației publice, în următoarea componență:</w:t>
      </w:r>
    </w:p>
    <w:p w:rsidR="000C082A" w:rsidRPr="007C7D54" w:rsidRDefault="000C082A" w:rsidP="000C082A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7D54">
        <w:rPr>
          <w:rFonts w:ascii="Times New Roman" w:hAnsi="Times New Roman" w:cs="Times New Roman"/>
          <w:color w:val="000000" w:themeColor="text1"/>
          <w:sz w:val="24"/>
          <w:szCs w:val="24"/>
        </w:rPr>
        <w:t>Președinte – Dl Savu – Radu Ionuț – Alexandru – Administrator public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2. Secretar -  Dna </w:t>
      </w:r>
      <w:proofErr w:type="spellStart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Cășaru</w:t>
      </w:r>
      <w:proofErr w:type="spellEnd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Doina Dorina 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consilier </w:t>
      </w:r>
      <w:r w:rsidRPr="00FA468D">
        <w:rPr>
          <w:rFonts w:ascii="Times New Roman" w:hAnsi="Times New Roman" w:cs="Times New Roman"/>
          <w:color w:val="000000" w:themeColor="text1"/>
          <w:sz w:val="24"/>
          <w:szCs w:val="24"/>
        </w:rPr>
        <w:t>Serviciul Administrarea Patrimoniului Public si Privat si Diaspora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3. Membru – Dl Tudor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Minel</w:t>
      </w:r>
      <w:proofErr w:type="spellEnd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Șef </w:t>
      </w:r>
      <w:r w:rsidRPr="00506FC8">
        <w:rPr>
          <w:rFonts w:ascii="Times New Roman" w:hAnsi="Times New Roman" w:cs="Times New Roman"/>
          <w:sz w:val="24"/>
          <w:szCs w:val="24"/>
        </w:rPr>
        <w:t>Serviciu</w:t>
      </w:r>
      <w:r>
        <w:rPr>
          <w:rFonts w:ascii="Times New Roman" w:hAnsi="Times New Roman" w:cs="Times New Roman"/>
          <w:sz w:val="24"/>
          <w:szCs w:val="24"/>
        </w:rPr>
        <w:t xml:space="preserve"> - Serviciul</w:t>
      </w:r>
      <w:r w:rsidRPr="00506FC8">
        <w:rPr>
          <w:rFonts w:ascii="Times New Roman" w:hAnsi="Times New Roman" w:cs="Times New Roman"/>
          <w:sz w:val="24"/>
          <w:szCs w:val="24"/>
        </w:rPr>
        <w:t xml:space="preserve"> Administrarea Patrimoniului Public si </w:t>
      </w:r>
      <w:r w:rsidRPr="00DE0FC0">
        <w:rPr>
          <w:rFonts w:ascii="Times New Roman" w:eastAsia="Calibri" w:hAnsi="Times New Roman" w:cs="Times New Roman"/>
          <w:color w:val="000000"/>
          <w:sz w:val="24"/>
          <w:szCs w:val="24"/>
        </w:rPr>
        <w:t>Privat si Diaspora</w:t>
      </w:r>
    </w:p>
    <w:p w:rsidR="000C082A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Membru – </w:t>
      </w:r>
      <w:r w:rsidRPr="002B58D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Pr="002B58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Mihaela Toma</w:t>
      </w:r>
      <w:r w:rsidRPr="002B58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consilier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Direcția Urbanism</w:t>
      </w:r>
    </w:p>
    <w:p w:rsidR="000C082A" w:rsidRPr="00EF49AB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5. Membru – Dna 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Narcela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consilier Direcția E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conomică</w:t>
      </w:r>
    </w:p>
    <w:p w:rsidR="000C082A" w:rsidRPr="00EF49AB" w:rsidRDefault="000C082A" w:rsidP="000C082A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6. Membru – Dna Zică Mihaela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Șef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Serviciu - </w:t>
      </w:r>
      <w:r w:rsidRPr="00C60905">
        <w:rPr>
          <w:rFonts w:ascii="Times New Roman" w:hAnsi="Times New Roman" w:cs="Times New Roman"/>
          <w:color w:val="000000" w:themeColor="text1"/>
          <w:sz w:val="24"/>
          <w:szCs w:val="24"/>
        </w:rPr>
        <w:t>Serviciul Fond  Funciar, Registrul Agricol și  Cadastru, Relații publice și Minorități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7. Membru – Dl Ștefan Marian Răzvan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Șef Serviciu -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Direcția Juridică și Administrație Locală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8. Membru – Reprezentant A.J.F.P. Călărași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9. Membru -  Dl</w:t>
      </w:r>
      <w:r w:rsidRPr="00EF49AB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 w:rsidRPr="00207E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Artur Dinu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– Director executiv Direcția tehnică.</w:t>
      </w:r>
    </w:p>
    <w:p w:rsidR="000C082A" w:rsidRPr="00EF49AB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(2) Membri supleanți:</w:t>
      </w:r>
    </w:p>
    <w:p w:rsidR="000C082A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7D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Viceprimar </w:t>
      </w:r>
    </w:p>
    <w:p w:rsidR="000C082A" w:rsidRPr="00EF49AB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Dna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Babus</w:t>
      </w:r>
      <w:proofErr w:type="spellEnd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Monica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consilier Direcția Juridică  si Administrație L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ocala </w:t>
      </w:r>
    </w:p>
    <w:p w:rsidR="000C082A" w:rsidRPr="00EF49AB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 Trifu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Dorina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consilier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Direcția Urbanism</w:t>
      </w:r>
    </w:p>
    <w:p w:rsidR="000C082A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D7C">
        <w:rPr>
          <w:rFonts w:ascii="Times New Roman" w:hAnsi="Times New Roman" w:cs="Times New Roman"/>
          <w:color w:val="000000" w:themeColor="text1"/>
          <w:sz w:val="24"/>
          <w:szCs w:val="24"/>
        </w:rPr>
        <w:t>Dna Dima Elena – consilier  Serviciul Fond  Funciar, Registrul Agricol și  Cadastru, Relații publice și Minorități</w:t>
      </w:r>
    </w:p>
    <w:p w:rsidR="000C082A" w:rsidRPr="00CA2D7C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D7C">
        <w:rPr>
          <w:rFonts w:ascii="Times New Roman" w:hAnsi="Times New Roman" w:cs="Times New Roman"/>
          <w:color w:val="000000" w:themeColor="text1"/>
          <w:sz w:val="24"/>
          <w:szCs w:val="24"/>
        </w:rPr>
        <w:t>Dna Fulga Lucia - consilier Direcția Economică</w:t>
      </w: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Art. 4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. Data, ora și locul unde se va desfășura licitația vor fi stabilite în cadrul anunțului de licitație, publicat conform prevederilor legale.</w:t>
      </w: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F49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ducerea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îndeplinire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prezentei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hotărâri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însărcinează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Primarul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Călărași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Aparatul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specialitate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Administrarea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Patrimoniului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Pu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blic si Privat si Diaspora,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Tehnică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Fond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Funciar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Registrul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Agricol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Cadastru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Relații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Minorități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Urbanism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Juridică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Administrație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Locală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Secretarul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Călăraşi va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comunica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prezenta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interesaţi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0C082A" w:rsidRDefault="000C082A" w:rsidP="000C082A">
      <w:pPr>
        <w:spacing w:after="0" w:line="240" w:lineRule="auto"/>
        <w:ind w:left="35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</w:p>
    <w:p w:rsidR="000C082A" w:rsidRPr="001E74C3" w:rsidRDefault="0069718E" w:rsidP="000C082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</w:t>
      </w:r>
      <w:r w:rsidR="000C082A"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INIŢIATOR</w:t>
      </w:r>
    </w:p>
    <w:p w:rsidR="000C082A" w:rsidRPr="001E74C3" w:rsidRDefault="000C082A" w:rsidP="000C082A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                                           PRIMAR</w:t>
      </w:r>
    </w:p>
    <w:p w:rsidR="000C082A" w:rsidRPr="001E74C3" w:rsidRDefault="000C082A" w:rsidP="000C082A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0C082A" w:rsidRDefault="000C082A" w:rsidP="000C082A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0C082A" w:rsidRPr="001E74C3" w:rsidRDefault="000C082A" w:rsidP="000C082A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0C082A" w:rsidRPr="001E74C3" w:rsidRDefault="000C082A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Avizat,                                                                                                                                                         </w:t>
      </w:r>
    </w:p>
    <w:p w:rsidR="000C082A" w:rsidRPr="001E74C3" w:rsidRDefault="000C082A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Adoptată la Călărași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Secretarul general al municipiului</w:t>
      </w:r>
    </w:p>
    <w:p w:rsidR="000C082A" w:rsidRDefault="000C082A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Astăzi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Cs. Jr.  Sârbu Mărgărit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</w:p>
    <w:p w:rsidR="00B90EEB" w:rsidRDefault="00B90EEB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B90EEB" w:rsidRDefault="00B90EEB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B90EEB" w:rsidRDefault="00B90EEB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B90EEB" w:rsidRDefault="00B90EEB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B90EEB" w:rsidRPr="00B90EEB" w:rsidRDefault="00B90EEB" w:rsidP="00B90EEB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</w:p>
    <w:p w:rsidR="00B90EEB" w:rsidRPr="00B90EEB" w:rsidRDefault="00B90EEB" w:rsidP="00B90EEB">
      <w:pPr>
        <w:spacing w:after="0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bookmarkStart w:id="0" w:name="_GoBack"/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Comisia</w:t>
      </w:r>
      <w:proofErr w:type="spellEnd"/>
      <w:r w:rsidRPr="00B90EEB">
        <w:rPr>
          <w:rFonts w:ascii="Times New Roman" w:eastAsia="Times New Roman" w:hAnsi="Times New Roman" w:cs="Times New Roman"/>
          <w:b/>
          <w:lang w:val="en-US" w:eastAsia="ro-RO"/>
        </w:rPr>
        <w:t xml:space="preserve"> de </w:t>
      </w:r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buget</w:t>
      </w:r>
      <w:proofErr w:type="spellEnd"/>
      <w:r w:rsidRPr="00B90EEB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finanţe</w:t>
      </w:r>
      <w:proofErr w:type="spellEnd"/>
      <w:r w:rsidRPr="00B90EEB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studii</w:t>
      </w:r>
      <w:proofErr w:type="spellEnd"/>
      <w:r w:rsidRPr="00B90EEB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prognoze</w:t>
      </w:r>
      <w:proofErr w:type="spellEnd"/>
      <w:r w:rsidRPr="00B90EEB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dezvoltare</w:t>
      </w:r>
      <w:proofErr w:type="spellEnd"/>
      <w:r w:rsidRPr="00B90EEB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b/>
          <w:lang w:val="en-US" w:eastAsia="ro-RO"/>
        </w:rPr>
        <w:t>economico-socială</w:t>
      </w:r>
      <w:proofErr w:type="spellEnd"/>
    </w:p>
    <w:p w:rsidR="00B90EEB" w:rsidRPr="00B90EEB" w:rsidRDefault="00B90EEB" w:rsidP="00B90EEB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B90EEB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B90EEB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B90EEB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B90EEB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AVIZ</w:t>
      </w:r>
    </w:p>
    <w:p w:rsidR="00B90EEB" w:rsidRPr="00B90EEB" w:rsidRDefault="00B90EEB" w:rsidP="00B90E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90EEB">
        <w:rPr>
          <w:rFonts w:ascii="Times New Roman" w:eastAsia="Times New Roman" w:hAnsi="Times New Roman" w:cs="Times New Roman"/>
          <w:b/>
          <w:bCs/>
          <w:lang w:eastAsia="ar-SA"/>
        </w:rPr>
        <w:t xml:space="preserve">privind concesionarea prin licitație publică a imobilului teren în suprafață  de 1107 mp,  situat în  </w:t>
      </w:r>
      <w:proofErr w:type="spellStart"/>
      <w:r w:rsidRPr="00B90EEB">
        <w:rPr>
          <w:rFonts w:ascii="Times New Roman" w:eastAsia="Times New Roman" w:hAnsi="Times New Roman" w:cs="Times New Roman"/>
          <w:b/>
          <w:bCs/>
          <w:lang w:val="en-US" w:eastAsia="ar-SA"/>
        </w:rPr>
        <w:t>intravilanul</w:t>
      </w:r>
      <w:proofErr w:type="spellEnd"/>
      <w:r w:rsidRPr="00B90EEB">
        <w:rPr>
          <w:rFonts w:ascii="Times New Roman" w:eastAsia="Times New Roman" w:hAnsi="Times New Roman" w:cs="Times New Roman"/>
          <w:b/>
          <w:bCs/>
          <w:lang w:eastAsia="ar-SA"/>
        </w:rPr>
        <w:t xml:space="preserve"> Municipiului Călărași, str. Ing. Bârcă Gheorghe, nr. 4, cu număr cadastral 25164, având destinația și utilizările admise pentru funcțiunea </w:t>
      </w:r>
      <w:proofErr w:type="spellStart"/>
      <w:r w:rsidRPr="00B90EEB">
        <w:rPr>
          <w:rFonts w:ascii="Times New Roman" w:eastAsia="Times New Roman" w:hAnsi="Times New Roman" w:cs="Times New Roman"/>
          <w:b/>
          <w:bCs/>
          <w:lang w:eastAsia="ar-SA"/>
        </w:rPr>
        <w:t>ISsv</w:t>
      </w:r>
      <w:proofErr w:type="spellEnd"/>
      <w:r w:rsidRPr="00B90EEB">
        <w:rPr>
          <w:rFonts w:ascii="Times New Roman" w:eastAsia="Times New Roman" w:hAnsi="Times New Roman" w:cs="Times New Roman"/>
          <w:b/>
          <w:bCs/>
          <w:lang w:eastAsia="ar-SA"/>
        </w:rPr>
        <w:t>/ID – subzonă pentru servicii/subzonă industrie și depozitare, în baza unui PUZ aprobat</w:t>
      </w:r>
    </w:p>
    <w:p w:rsidR="00B90EEB" w:rsidRPr="00B90EEB" w:rsidRDefault="00B90EEB" w:rsidP="00B90E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90EEB" w:rsidRPr="00B90EEB" w:rsidRDefault="00B90EEB" w:rsidP="00B90E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0EE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       </w:t>
      </w:r>
      <w:proofErr w:type="spellStart"/>
      <w:r w:rsidRPr="00B90EE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>Comisiei</w:t>
      </w:r>
      <w:proofErr w:type="spellEnd"/>
      <w:r w:rsidRPr="00B90EE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de </w:t>
      </w:r>
      <w:proofErr w:type="spellStart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>buget</w:t>
      </w:r>
      <w:proofErr w:type="spellEnd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>finanţe</w:t>
      </w:r>
      <w:proofErr w:type="spellEnd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>studii</w:t>
      </w:r>
      <w:proofErr w:type="spellEnd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>prognoze</w:t>
      </w:r>
      <w:proofErr w:type="spellEnd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>dezvoltare</w:t>
      </w:r>
      <w:proofErr w:type="spellEnd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B90EEB">
        <w:rPr>
          <w:rFonts w:ascii="Times New Roman" w:eastAsia="Andale Sans UI" w:hAnsi="Times New Roman" w:cs="Tahoma"/>
          <w:kern w:val="3"/>
          <w:lang w:val="en-US" w:eastAsia="ro-RO" w:bidi="fa-IR"/>
        </w:rPr>
        <w:t>economico-socială</w:t>
      </w:r>
      <w:proofErr w:type="spellEnd"/>
      <w:r w:rsidRPr="00B90EEB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B90EEB">
        <w:rPr>
          <w:rFonts w:ascii="Times New Roman" w:eastAsia="Andale Sans UI" w:hAnsi="Times New Roman" w:cs="Tahoma"/>
          <w:color w:val="000000"/>
          <w:kern w:val="3"/>
          <w:lang w:val="de-DE" w:eastAsia="ro-RO" w:bidi="fa-IR"/>
        </w:rPr>
        <w:t>i-a fost transmis</w:t>
      </w:r>
      <w:r w:rsidRPr="00B90EEB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 xml:space="preserve"> proiectul de hotarare</w:t>
      </w:r>
      <w:r w:rsidRPr="00B90EEB">
        <w:rPr>
          <w:rFonts w:ascii="Times New Roman" w:eastAsia="Times New Roman" w:hAnsi="Times New Roman" w:cs="Times New Roman"/>
          <w:b/>
          <w:bCs/>
          <w:iCs/>
          <w:lang w:val="de-DE" w:eastAsia="ro-RO"/>
        </w:rPr>
        <w:t xml:space="preserve"> </w:t>
      </w:r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 xml:space="preserve"> </w:t>
      </w:r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privind concesionarea prin licitație publică a imobilului teren în suprafață  de 1107 mp,  situat în  </w:t>
      </w:r>
      <w:proofErr w:type="spellStart"/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t>intravilanul</w:t>
      </w:r>
      <w:proofErr w:type="spellEnd"/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Municipiului Călărași, str. Ing. Bârcă Gheorghe, nr. 4, cu număr cadastral 25164, având destinația și utilizările admise pentru funcțiunea </w:t>
      </w:r>
      <w:proofErr w:type="spellStart"/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ISsv</w:t>
      </w:r>
      <w:proofErr w:type="spellEnd"/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/ID – subzonă pentru servicii/subzonă industrie și depozitare, în baza unui PUZ aprobat</w:t>
      </w:r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90E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B90EEB" w:rsidRPr="00B90EEB" w:rsidRDefault="00B90EEB" w:rsidP="00B90EEB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>Examinând proiectul de hotărâre comisia constată că acesta este oportun şi necesar în baza documentelor întocmite și anume</w:t>
      </w:r>
      <w:r w:rsidRPr="00B90EEB">
        <w:rPr>
          <w:rFonts w:ascii="Times New Roman" w:eastAsia="Times New Roman" w:hAnsi="Times New Roman" w:cs="Times New Roman"/>
          <w:bCs/>
          <w:lang w:eastAsia="ro-RO"/>
        </w:rPr>
        <w:t xml:space="preserve">: 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Referatul  de aprobare al Primarului Municipiului Călărași nr.  158222/17.10.2024;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Raportul de specialitate al Serviciului Administrarea Patrimoniului Public si Privat si Diaspora din cadrul Primăriei municipiului Călărași, nr. 158277/17.10.2024;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Extrasul de carte funciară pentru imobilul - teren în suprafața de 1107 mp;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Avizul nr. 14000/03.04.2020 al Administrației Naționale a Rezervelor de Stat și Probleme Speciale, emis conform    prevederilor art. 308, alin 4, li g) din OUG 57/2019 privind Codul Administrativ, potrivit căruia terenul propus pentru concesionare nu se încadrează în infrastructura sistemului național de apărare;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Certificatul de urbanism nr. 494/07.10.2024, eliberat de Direcția Urbanism din cadrul Primăriei Municipiului Călărași;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Raportul de evaluare nr. 107/09.10.2024, întocmit de S.C. EXPERT COMPLEX S.R.L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H.C.L. nr. 108/30.05.2024 privind aprobarea inventarului bunurilor care alcătuiesc domeniul privat al UAT municipiului Călăraşi, actualizat la 31.03.2024;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Prevederile Legii nr. 50/1991 privind autorizarea executării lucrărilor de construcţii, republicată;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Prevederile Ordinului nr. 839/12.10.2009  pentru aprobarea Normelor Metodologice  de aplicare a Legii nr. 50/1991 privind autorizarea executării lucrărilor de construcții;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Prevederile Legii nr. 52/2003 privind transparența decizională în administrația publică, republicată;</w:t>
      </w:r>
    </w:p>
    <w:p w:rsidR="00B90EEB" w:rsidRPr="00B90EEB" w:rsidRDefault="00B90EEB" w:rsidP="00B90EEB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EEB">
        <w:rPr>
          <w:rFonts w:ascii="Times New Roman" w:eastAsia="Calibri" w:hAnsi="Times New Roman" w:cs="Times New Roman"/>
          <w:sz w:val="24"/>
          <w:szCs w:val="24"/>
        </w:rPr>
        <w:t>Prevederile art. 129, alin. (2), lit. c, alin. 6, lit. (b) şi art. 196 alin. 1, lit. (a)  din O.U.G. nr. 57/2019  privind Codul Administrativ;</w:t>
      </w:r>
    </w:p>
    <w:p w:rsidR="00B90EEB" w:rsidRPr="00B90EEB" w:rsidRDefault="00B90EEB" w:rsidP="00B90EEB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Comisia</w:t>
      </w:r>
      <w:proofErr w:type="spellEnd"/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 de </w:t>
      </w: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buget</w:t>
      </w:r>
      <w:proofErr w:type="spellEnd"/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finanţe</w:t>
      </w:r>
      <w:proofErr w:type="spellEnd"/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studii</w:t>
      </w:r>
      <w:proofErr w:type="spellEnd"/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prognoze</w:t>
      </w:r>
      <w:proofErr w:type="spellEnd"/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dezvoltare</w:t>
      </w:r>
      <w:proofErr w:type="spellEnd"/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lang w:val="en-US" w:eastAsia="ro-RO"/>
        </w:rPr>
        <w:t>economico-socială</w:t>
      </w:r>
      <w:proofErr w:type="spellEnd"/>
      <w:r w:rsidRPr="00B90EEB">
        <w:rPr>
          <w:rFonts w:ascii="Times New Roman" w:eastAsia="Times New Roman" w:hAnsi="Times New Roman" w:cs="Times New Roman"/>
          <w:bCs/>
          <w:lang w:val="en-US" w:eastAsia="ro-RO"/>
        </w:rPr>
        <w:t xml:space="preserve">, </w:t>
      </w:r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 xml:space="preserve">constată că proiectul de hotărâre </w:t>
      </w:r>
      <w:proofErr w:type="gramStart"/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>este</w:t>
      </w:r>
      <w:proofErr w:type="gramEnd"/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B90EEB">
        <w:rPr>
          <w:rFonts w:ascii="Times New Roman" w:eastAsia="Times New Roman" w:hAnsi="Times New Roman" w:cs="Times New Roman"/>
          <w:b/>
          <w:color w:val="000000"/>
          <w:lang w:eastAsia="ro-RO"/>
        </w:rPr>
        <w:t>oportun/neoportun</w:t>
      </w:r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 xml:space="preserve"> si prezintă aviz </w:t>
      </w:r>
      <w:r w:rsidRPr="00B90EEB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aprobare/respingere </w:t>
      </w:r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>proiectului de hotărâre transmis</w:t>
      </w:r>
      <w:r w:rsidRPr="00B90EEB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cu </w:t>
      </w:r>
      <w:proofErr w:type="spellStart"/>
      <w:r w:rsidRPr="00B90EEB">
        <w:rPr>
          <w:rFonts w:ascii="Times New Roman" w:eastAsia="Times New Roman" w:hAnsi="Times New Roman" w:cs="Times New Roman"/>
          <w:color w:val="000000"/>
          <w:lang w:val="en-US" w:eastAsia="ro-RO"/>
        </w:rPr>
        <w:t>urmatorul</w:t>
      </w:r>
      <w:proofErr w:type="spellEnd"/>
      <w:r w:rsidRPr="00B90EEB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color w:val="000000"/>
          <w:lang w:val="en-US" w:eastAsia="ro-RO"/>
        </w:rPr>
        <w:t>amendament</w:t>
      </w:r>
      <w:proofErr w:type="spellEnd"/>
      <w:r w:rsidRPr="00B90EEB">
        <w:rPr>
          <w:rFonts w:ascii="Times New Roman" w:eastAsia="Times New Roman" w:hAnsi="Times New Roman" w:cs="Times New Roman"/>
          <w:color w:val="000000"/>
          <w:lang w:val="en-US" w:eastAsia="ro-RO"/>
        </w:rPr>
        <w:t>…………</w:t>
      </w:r>
    </w:p>
    <w:p w:rsidR="00B90EEB" w:rsidRPr="00B90EEB" w:rsidRDefault="00B90EEB" w:rsidP="00B90EE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90EEB">
        <w:rPr>
          <w:rFonts w:ascii="Times New Roman" w:eastAsia="Times New Roman" w:hAnsi="Times New Roman" w:cs="Times New Roman"/>
          <w:b/>
          <w:lang w:val="en-US" w:eastAsia="ro-RO"/>
        </w:rPr>
        <w:t>PREȘEDINTE</w:t>
      </w: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Giurcan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Amelia Elena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          </w:t>
      </w:r>
      <w:r w:rsidRPr="00B90EEB">
        <w:rPr>
          <w:rFonts w:ascii="Times New Roman" w:eastAsia="Times New Roman" w:hAnsi="Times New Roman" w:cs="Times New Roman"/>
          <w:b/>
          <w:lang w:val="en-US" w:eastAsia="ro-RO"/>
        </w:rPr>
        <w:t>SECRETAR</w:t>
      </w:r>
      <w:r>
        <w:rPr>
          <w:rFonts w:ascii="Times New Roman" w:eastAsia="Times New Roman" w:hAnsi="Times New Roman" w:cs="Times New Roman"/>
          <w:b/>
          <w:lang w:val="en-US" w:eastAsia="ro-RO"/>
        </w:rPr>
        <w:t>-</w:t>
      </w: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Stoian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Gheorghe</w:t>
      </w:r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                                                                    </w:t>
      </w:r>
      <w:r w:rsidRPr="00B90EEB">
        <w:rPr>
          <w:rFonts w:ascii="Times New Roman" w:eastAsia="Times New Roman" w:hAnsi="Times New Roman" w:cs="Times New Roman"/>
          <w:lang w:eastAsia="ro-RO"/>
        </w:rPr>
        <w:t>-</w:t>
      </w: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B90EEB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MEMBRI</w:t>
      </w:r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Tache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Andreea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Mirela </w:t>
      </w:r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Tudor Constantin </w:t>
      </w:r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B90EEB" w:rsidRPr="00B90EEB" w:rsidRDefault="00B90EEB" w:rsidP="00B90EE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B90EEB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B90EEB" w:rsidRPr="00B90EEB" w:rsidRDefault="00B90EEB" w:rsidP="00B90EE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90EEB">
        <w:rPr>
          <w:rFonts w:ascii="Times New Roman" w:eastAsia="Times New Roman" w:hAnsi="Times New Roman" w:cs="Times New Roman"/>
          <w:lang w:val="en-US" w:eastAsia="ro-RO"/>
        </w:rPr>
        <w:t xml:space="preserve">          </w:t>
      </w:r>
      <w:r w:rsidRPr="00B90EEB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   </w:t>
      </w:r>
      <w:r w:rsidRPr="00B90EEB">
        <w:rPr>
          <w:rFonts w:ascii="Times New Roman" w:eastAsia="Times New Roman" w:hAnsi="Times New Roman" w:cs="Times New Roman"/>
          <w:color w:val="000000"/>
          <w:lang w:eastAsia="ro-RO"/>
        </w:rPr>
        <w:t>Prezentul va fi supus dezbaterii Consiliul Local al Municipiului Călăraşi, judeţul  Călăraşi</w:t>
      </w:r>
      <w:bookmarkEnd w:id="0"/>
    </w:p>
    <w:sectPr w:rsidR="00B90EEB" w:rsidRPr="00B90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63D7"/>
    <w:multiLevelType w:val="hybridMultilevel"/>
    <w:tmpl w:val="187CC676"/>
    <w:lvl w:ilvl="0" w:tplc="27A8BC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9210AC"/>
    <w:multiLevelType w:val="hybridMultilevel"/>
    <w:tmpl w:val="DA7081AE"/>
    <w:lvl w:ilvl="0" w:tplc="07E65A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AED2147"/>
    <w:multiLevelType w:val="hybridMultilevel"/>
    <w:tmpl w:val="8B221908"/>
    <w:lvl w:ilvl="0" w:tplc="E968E958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1C772F2F"/>
    <w:multiLevelType w:val="hybridMultilevel"/>
    <w:tmpl w:val="D4C2904E"/>
    <w:lvl w:ilvl="0" w:tplc="4406E640"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0252F"/>
    <w:multiLevelType w:val="hybridMultilevel"/>
    <w:tmpl w:val="0C06B604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D7BDD"/>
    <w:multiLevelType w:val="hybridMultilevel"/>
    <w:tmpl w:val="5EF66FA4"/>
    <w:lvl w:ilvl="0" w:tplc="67FEE0B6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A74CD7"/>
    <w:multiLevelType w:val="hybridMultilevel"/>
    <w:tmpl w:val="C5A01846"/>
    <w:lvl w:ilvl="0" w:tplc="B8622220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7F3D25A7"/>
    <w:multiLevelType w:val="hybridMultilevel"/>
    <w:tmpl w:val="8A5C8A66"/>
    <w:lvl w:ilvl="0" w:tplc="328EBE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8F"/>
    <w:rsid w:val="0001490E"/>
    <w:rsid w:val="000340B9"/>
    <w:rsid w:val="000A03D9"/>
    <w:rsid w:val="000C082A"/>
    <w:rsid w:val="001265DF"/>
    <w:rsid w:val="0015789E"/>
    <w:rsid w:val="001A512F"/>
    <w:rsid w:val="001C6428"/>
    <w:rsid w:val="00210AB1"/>
    <w:rsid w:val="002B17C7"/>
    <w:rsid w:val="002C2CC6"/>
    <w:rsid w:val="003135FD"/>
    <w:rsid w:val="00322E9C"/>
    <w:rsid w:val="005355C3"/>
    <w:rsid w:val="00591425"/>
    <w:rsid w:val="005A235E"/>
    <w:rsid w:val="005D3B1D"/>
    <w:rsid w:val="0065357A"/>
    <w:rsid w:val="00692B12"/>
    <w:rsid w:val="0069718E"/>
    <w:rsid w:val="00700262"/>
    <w:rsid w:val="00704F7C"/>
    <w:rsid w:val="00847BC6"/>
    <w:rsid w:val="00932B78"/>
    <w:rsid w:val="009801B8"/>
    <w:rsid w:val="00A35A9E"/>
    <w:rsid w:val="00B143BF"/>
    <w:rsid w:val="00B90EEB"/>
    <w:rsid w:val="00B91F1A"/>
    <w:rsid w:val="00B97791"/>
    <w:rsid w:val="00BF6EBF"/>
    <w:rsid w:val="00C22C8A"/>
    <w:rsid w:val="00C57454"/>
    <w:rsid w:val="00C715C7"/>
    <w:rsid w:val="00C9590D"/>
    <w:rsid w:val="00DD6516"/>
    <w:rsid w:val="00DE238F"/>
    <w:rsid w:val="00DE67B4"/>
    <w:rsid w:val="00E07D46"/>
    <w:rsid w:val="00E6313F"/>
    <w:rsid w:val="00EB2A77"/>
    <w:rsid w:val="00FA43B7"/>
    <w:rsid w:val="00FD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2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92B1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B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B2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2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92B1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B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B2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1317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Casaru</dc:creator>
  <cp:lastModifiedBy>Diana Zane</cp:lastModifiedBy>
  <cp:revision>19</cp:revision>
  <cp:lastPrinted>2024-12-16T08:58:00Z</cp:lastPrinted>
  <dcterms:created xsi:type="dcterms:W3CDTF">2024-10-17T13:08:00Z</dcterms:created>
  <dcterms:modified xsi:type="dcterms:W3CDTF">2024-12-16T08:58:00Z</dcterms:modified>
</cp:coreProperties>
</file>